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0D" w:rsidRDefault="0048660D" w:rsidP="0048660D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3.</w:t>
      </w:r>
      <w:r w:rsidRPr="00DB555C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Уважаемые Господа,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приступаем к практике. Вам необходимо, применительно к компании или товарной группе (услуге) из ассортиментного портфеля предприятия, на котором Вы работаете или которое Вам хорошо знакомо, провести SWOT анализ. Я полагаю, что в рамках курса приведен достаточный методический материал о проведении данного анализа, тем не менее, несколько рекомендаций: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Шаг 1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Выделите благоприятные (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Opportunities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) и неблагоприятные (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Threats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) факторы внешней среды (события, явления или тенденции). Строго говоря, на данном этапе необходимо использовать совокупность методов анализа, таких как PEST анализ (анализ дальнего окружения), анализ 5 сил по Портеру (анализ ближнего окружения) и др. Другими словами, необходимо сформулировать какие факторы благоприятствуют Вашему бизнесу, а какие представляют угрозу. Запишите эти факторы. Примеры приведены в конспекте лекций.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Шаг 2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С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формулируйте внутренние благоприятные (сильные -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Strengths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) и неблагоприятные (слабые -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Weaknesses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) стороны предприятия (ресурсы и способности) применительно к выбранной товарной группе (услуге). Для системного рассмотрения этих внутренних факторов можно использовать разнообразные подходы. Например «Цепочку ценностей», модель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McKinsey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«7 S», модель корпоративного профиля И.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Ансоффа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 др. Другими словами, необходимо сформулировать какие факторы, характерные Вашему предприятию, лучше или хуже чем у конкурентов. Запишите эти факторы. Примеры приведены в конспекте лекций.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Шаг 3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С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опоставьте друг с другом внутренние и внешние факторы и сформулируйте направления действий (SO, ST, WO, WT - стратегии). Другими словами, сопоставляя внутренние внешние факторы, Вы должны ответить на вопросы: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SO -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Как за счет своих сильных сторон я могу использовать имеющиеся возможности (благоприятные факторы внешней среды)? Какие действия надо предпринять, что бы благоприятные факторы внешней среды могут сделать мои сильные стороны еще сильнее?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ST -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 Каким образом, используя свои сильные стороны, я могу противостоять угрозам (неблагоприятным факторам внешней среды)? Какие действия надо предпринять,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что бы угрозы не лишили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меня моих сильных сторон?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WO -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 Как за счет благоприятных факторов внешней среды я могу улучшить свои характеристики (устранить недостатки)?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Что надо сделать, что бы слабые стороны не помешали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воспользоваться имеющимися благоприятными факторами внешней среды?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WT –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Что надо делать, что бы слабые стороны не помешали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должным образом противостоять угрозам? Что надо делать, что бы слабые стороны не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увеличись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по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воздействием угроз?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конечном итоге Вы получите план действий. Именно это и есть результат анализа. Число мероприятий в этом плане может быть любым, но, как видите, не менее четырех.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Предполагаю, что могут возникнуть вопросы в процессе работы. Не стесняйтесь, задавайте. Выкладывайте черновики. Комментируйте работы других слушателей. Я буду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комментировать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 советовать «по ходу поступления». Конечно с некоторой задержкой.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Основная форма подачи материала - записи в форуме и прикрепленные документы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Word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возможен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Excel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(но не ППТ).  Оценивается Полнота анализа, активность в обсуждении и, конечно, выполнение требований к анализу,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изложенные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 рамках курса. 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В качестве дополнительного материала рекомендую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вебинары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у меня на сайте: </w:t>
      </w:r>
      <w:hyperlink r:id="rId6" w:tgtFrame="_blank" w:history="1">
        <w:r>
          <w:rPr>
            <w:rStyle w:val="a3"/>
            <w:rFonts w:ascii="Tahoma" w:hAnsi="Tahoma" w:cs="Tahoma"/>
            <w:b/>
            <w:bCs/>
            <w:color w:val="0085CF"/>
            <w:sz w:val="18"/>
            <w:szCs w:val="18"/>
            <w:shd w:val="clear" w:color="auto" w:fill="FFFFFF"/>
          </w:rPr>
          <w:t>http://www.dekanblog.ru/vebinary/vebinary-2016</w:t>
        </w:r>
        <w:proofErr w:type="gramStart"/>
        <w:r>
          <w:rPr>
            <w:rStyle w:val="a3"/>
            <w:rFonts w:ascii="Tahoma" w:hAnsi="Tahoma" w:cs="Tahoma"/>
            <w:b/>
            <w:bCs/>
            <w:color w:val="0085CF"/>
            <w:sz w:val="18"/>
            <w:szCs w:val="18"/>
            <w:shd w:val="clear" w:color="auto" w:fill="FFFFFF"/>
          </w:rPr>
          <w:t>/</w:t>
        </w:r>
      </w:hyperlink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роме того, полезны ссылки: </w:t>
      </w:r>
      <w:r>
        <w:rPr>
          <w:rFonts w:ascii="Tahoma" w:hAnsi="Tahoma" w:cs="Tahoma"/>
          <w:color w:val="000000"/>
          <w:sz w:val="18"/>
          <w:szCs w:val="18"/>
        </w:rPr>
        <w:br/>
      </w:r>
      <w:hyperlink r:id="rId7" w:tgtFrame="_blank" w:history="1">
        <w:r>
          <w:rPr>
            <w:rStyle w:val="a3"/>
            <w:rFonts w:ascii="Tahoma" w:hAnsi="Tahoma" w:cs="Tahoma"/>
            <w:b/>
            <w:bCs/>
            <w:color w:val="0085CF"/>
            <w:sz w:val="18"/>
            <w:szCs w:val="18"/>
            <w:shd w:val="clear" w:color="auto" w:fill="FFFFFF"/>
          </w:rPr>
          <w:t>http://www.dekanblog.ru/situaciya-tendenciya-sobytie/</w:t>
        </w:r>
      </w:hyperlink>
      <w:r>
        <w:rPr>
          <w:rFonts w:ascii="Tahoma" w:hAnsi="Tahoma" w:cs="Tahoma"/>
          <w:color w:val="000000"/>
          <w:sz w:val="18"/>
          <w:szCs w:val="18"/>
        </w:rPr>
        <w:br/>
      </w:r>
      <w:hyperlink r:id="rId8" w:tgtFrame="_blank" w:history="1">
        <w:r>
          <w:rPr>
            <w:rStyle w:val="a3"/>
            <w:rFonts w:ascii="Tahoma" w:hAnsi="Tahoma" w:cs="Tahoma"/>
            <w:b/>
            <w:bCs/>
            <w:color w:val="0085CF"/>
            <w:sz w:val="18"/>
            <w:szCs w:val="18"/>
            <w:shd w:val="clear" w:color="auto" w:fill="FFFFFF"/>
          </w:rPr>
          <w:t>http://www.dekanblog.ru/swot-vneshnie-faktory-chto-eto/</w:t>
        </w:r>
      </w:hyperlink>
      <w:r>
        <w:rPr>
          <w:rFonts w:ascii="Tahoma" w:hAnsi="Tahoma" w:cs="Tahoma"/>
          <w:color w:val="000000"/>
          <w:sz w:val="18"/>
          <w:szCs w:val="18"/>
        </w:rPr>
        <w:br/>
      </w:r>
      <w:hyperlink r:id="rId9" w:tgtFrame="_blank" w:history="1">
        <w:r>
          <w:rPr>
            <w:rStyle w:val="a3"/>
            <w:rFonts w:ascii="Tahoma" w:hAnsi="Tahoma" w:cs="Tahoma"/>
            <w:b/>
            <w:bCs/>
            <w:color w:val="333333"/>
            <w:sz w:val="18"/>
            <w:szCs w:val="18"/>
            <w:shd w:val="clear" w:color="auto" w:fill="FFFFFF"/>
          </w:rPr>
          <w:t>http://www.dekanblog.ru/swot-analiz-bez-oshibok/</w:t>
        </w:r>
      </w:hyperlink>
      <w:r>
        <w:rPr>
          <w:rFonts w:ascii="Tahoma" w:hAnsi="Tahoma" w:cs="Tahoma"/>
          <w:color w:val="000000"/>
          <w:sz w:val="18"/>
          <w:szCs w:val="18"/>
        </w:rPr>
        <w:br/>
      </w:r>
      <w:hyperlink r:id="rId10" w:tgtFrame="_blank" w:history="1">
        <w:r>
          <w:rPr>
            <w:rStyle w:val="a3"/>
            <w:rFonts w:ascii="Tahoma" w:hAnsi="Tahoma" w:cs="Tahoma"/>
            <w:b/>
            <w:bCs/>
            <w:color w:val="0085CF"/>
            <w:sz w:val="18"/>
            <w:szCs w:val="18"/>
            <w:shd w:val="clear" w:color="auto" w:fill="FFFFFF"/>
          </w:rPr>
          <w:t>http://www.dekanblog.ru/vopros-na-zasupku-naidite-oshibku/</w:t>
        </w:r>
      </w:hyperlink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Кстати, если вы оставите свой комментарий на сайте, то это приветствуется.</w:t>
      </w:r>
    </w:p>
    <w:p w:rsidR="00B845F5" w:rsidRDefault="00B845F5"/>
    <w:p w:rsidR="00B845F5" w:rsidRDefault="00B845F5"/>
    <w:p w:rsidR="00B845F5" w:rsidRDefault="00B845F5"/>
    <w:p w:rsidR="00B845F5" w:rsidRDefault="00B845F5"/>
    <w:p w:rsidR="00B845F5" w:rsidRDefault="00B845F5"/>
    <w:p w:rsidR="00AA25F9" w:rsidRPr="00B845F5" w:rsidRDefault="004E3014" w:rsidP="00B845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4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Для проведения SWOT-анализа я выбрал </w:t>
      </w:r>
      <w:r w:rsidR="00B845F5" w:rsidRPr="00B84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компанию «Газпром-медиа», так как она является одной из ведущих компаний в сфере </w:t>
      </w:r>
      <w:proofErr w:type="gramStart"/>
      <w:r w:rsidR="00B845F5" w:rsidRPr="00B84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теле-радиовещания</w:t>
      </w:r>
      <w:proofErr w:type="gramEnd"/>
      <w:r w:rsidR="00B845F5" w:rsidRPr="00B84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России.</w:t>
      </w:r>
    </w:p>
    <w:p w:rsidR="00B845F5" w:rsidRPr="008D6230" w:rsidRDefault="00B845F5" w:rsidP="00B845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«Газпром-медиа» – </w:t>
      </w:r>
      <w:proofErr w:type="gram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</w:t>
      </w:r>
      <w:proofErr w:type="gram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диверсифицированный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медиахолдинг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России и в Восточной Европе, объединяет активы во всех сегментах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медиарынка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телевидении, радио, прессе, кинопроизводстве и дистрибуции, интернет-платформах.</w:t>
      </w:r>
    </w:p>
    <w:p w:rsidR="00B845F5" w:rsidRPr="008D6230" w:rsidRDefault="00B845F5" w:rsidP="00B845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Холдинг управляет 8 эфирными телеканалами (НТВ, ТНТ, ТВ-3, «Пятница!», ТНТ4, «Матч ТВ», 2х2, «Супер»), кинопроизводством и дистрибуцией («Киностудия КИТ», «Централ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Партнершип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Comedy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Club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Production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Good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Story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Media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производством и дистрибуцией тематических телеканалов («</w:t>
      </w:r>
      <w:proofErr w:type="gram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Ред</w:t>
      </w:r>
      <w:proofErr w:type="gram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Медиа»).</w:t>
      </w:r>
    </w:p>
    <w:p w:rsidR="00B845F5" w:rsidRPr="008D6230" w:rsidRDefault="00B845F5" w:rsidP="00B845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Также в портфель «Газпром-медиа» входят 10 радиостанций («Авторадио»,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Energy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«Юмор FM», «Радио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Romantika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Comedy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Radio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Like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FM, 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Relax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FM, «Детское радио», «Эхо Москвы», </w:t>
      </w:r>
      <w:hyperlink r:id="rId11" w:history="1">
        <w:r w:rsidRPr="008D6230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101.ru</w:t>
        </w:r>
      </w:hyperlink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активы в сегменте Интернет (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Ruform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ТНТ-</w:t>
      </w:r>
      <w:proofErr w:type="spell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Premier</w:t>
      </w:r>
      <w:proofErr w:type="spell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печати (издательства «Семь дней» и «Медиа Пресс»)</w:t>
      </w:r>
      <w:proofErr w:type="gram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нформация с сайта </w:t>
      </w:r>
      <w:hyperlink r:id="rId12" w:history="1">
        <w:r w:rsidRPr="008D6230">
          <w:rPr>
            <w:rStyle w:val="a3"/>
            <w:rFonts w:ascii="Times New Roman" w:hAnsi="Times New Roman" w:cs="Times New Roman"/>
            <w:sz w:val="28"/>
            <w:szCs w:val="28"/>
          </w:rPr>
          <w:t>http://www.gazprom-media.com/</w:t>
        </w:r>
      </w:hyperlink>
      <w:r w:rsidRPr="008D6230">
        <w:rPr>
          <w:rFonts w:ascii="Times New Roman" w:hAnsi="Times New Roman" w:cs="Times New Roman"/>
          <w:sz w:val="28"/>
          <w:szCs w:val="28"/>
        </w:rPr>
        <w:t>)</w:t>
      </w:r>
    </w:p>
    <w:p w:rsidR="00B845F5" w:rsidRPr="008D6230" w:rsidRDefault="00B845F5" w:rsidP="00B845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Проведем анализ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SWOT</w:t>
      </w: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анализ</w:t>
      </w: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компании </w:t>
      </w: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«Газпром-медиа». </w:t>
      </w:r>
    </w:p>
    <w:p w:rsidR="00B845F5" w:rsidRDefault="00B845F5" w:rsidP="00B845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данной работе представлен подробный разбор сильных и слабых сторон предприятия, оценены его возможности и потенциальные угрозы. </w:t>
      </w:r>
    </w:p>
    <w:p w:rsidR="00B845F5" w:rsidRDefault="00B845F5" w:rsidP="00B845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Выделим основные сильные стороны компании:</w:t>
      </w:r>
    </w:p>
    <w:p w:rsidR="00B845F5" w:rsidRDefault="00B845F5" w:rsidP="00B845F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Высокое 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развлекательного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информационного контента;</w:t>
      </w:r>
    </w:p>
    <w:p w:rsidR="00B845F5" w:rsidRDefault="00B845F5" w:rsidP="00B845F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Широкая зона охвата потребителей;</w:t>
      </w:r>
    </w:p>
    <w:p w:rsidR="00B845F5" w:rsidRDefault="00B845F5" w:rsidP="00B845F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современного оборудования;</w:t>
      </w:r>
    </w:p>
    <w:p w:rsidR="00B845F5" w:rsidRDefault="00B845F5" w:rsidP="00B845F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высококвалифицированных сотрудников;</w:t>
      </w:r>
    </w:p>
    <w:p w:rsidR="00B845F5" w:rsidRDefault="00B845F5" w:rsidP="00B845F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широкой спонсорской базы;</w:t>
      </w:r>
    </w:p>
    <w:p w:rsidR="00B845F5" w:rsidRDefault="00B845F5" w:rsidP="00B845F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Вариативность активов.</w:t>
      </w:r>
    </w:p>
    <w:p w:rsidR="00B845F5" w:rsidRDefault="00B845F5" w:rsidP="00B845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слабым сторонам компании можно отнести следующие аспекты:</w:t>
      </w:r>
    </w:p>
    <w:p w:rsidR="00B845F5" w:rsidRDefault="00B845F5" w:rsidP="00B845F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Трудоемкий процесс создания контента;</w:t>
      </w:r>
    </w:p>
    <w:p w:rsidR="00B845F5" w:rsidRDefault="00B845F5" w:rsidP="00B845F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Неэффективность централизованной системы управления;</w:t>
      </w:r>
    </w:p>
    <w:p w:rsidR="00B845F5" w:rsidRDefault="00B845F5" w:rsidP="00B845F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Малая диверсификация контента по целевым аудиториям;</w:t>
      </w:r>
    </w:p>
    <w:p w:rsidR="00B845F5" w:rsidRDefault="00B845F5" w:rsidP="00B845F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Нехватка сотрудников.</w:t>
      </w:r>
    </w:p>
    <w:p w:rsidR="00B845F5" w:rsidRDefault="00B845F5" w:rsidP="00B845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оценим внешние возможности компании. К ним отнесем:</w:t>
      </w:r>
    </w:p>
    <w:p w:rsidR="00B845F5" w:rsidRDefault="00B845F5" w:rsidP="00B845F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информационных и развлекательных передач;</w:t>
      </w:r>
    </w:p>
    <w:p w:rsidR="00BD3CFF" w:rsidRDefault="00B845F5" w:rsidP="00BD3CF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на новые рынки, расширение охвата вещания;</w:t>
      </w:r>
    </w:p>
    <w:p w:rsidR="00BD3CFF" w:rsidRDefault="00BD3CFF" w:rsidP="00BD3CF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собственной целевой аудитории;</w:t>
      </w:r>
    </w:p>
    <w:p w:rsidR="00BD3CFF" w:rsidRDefault="00BD3CFF" w:rsidP="00BD3CF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влияния на рынке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теле-радиовещания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D3CFF" w:rsidRDefault="00BD3CFF" w:rsidP="00BD3CF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региональных и государственных структур.</w:t>
      </w:r>
    </w:p>
    <w:p w:rsidR="00BD3CFF" w:rsidRDefault="00BD3CFF" w:rsidP="00BD3C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внешним угрозам можно отнести следующие факторы:</w:t>
      </w:r>
    </w:p>
    <w:p w:rsidR="00BD3CFF" w:rsidRDefault="00BD3CFF" w:rsidP="00BD3CF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конкурентов на рынке;</w:t>
      </w:r>
    </w:p>
    <w:p w:rsidR="00BD3CFF" w:rsidRDefault="00BD3CFF" w:rsidP="00BD3CF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 контроля со стороны государства;</w:t>
      </w:r>
    </w:p>
    <w:p w:rsidR="00BD3CFF" w:rsidRDefault="00BD3CFF" w:rsidP="00BD3CF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Падение интереса потребителей;</w:t>
      </w:r>
    </w:p>
    <w:p w:rsidR="00BD3CFF" w:rsidRDefault="00BD3CFF" w:rsidP="00BD3CF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Дискриминация в зарубежном сегменте.</w:t>
      </w:r>
    </w:p>
    <w:p w:rsidR="00BD3CFF" w:rsidRPr="008D6230" w:rsidRDefault="00BD3CFF" w:rsidP="00BD3CFF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из параметров, которые потенциально  формируют преимущество над конкурентами, является высокое качество контента. Добиться такого результата позволяет использование современных программ и аппаратного обеспечения для создания собственной продукции. </w:t>
      </w:r>
    </w:p>
    <w:p w:rsidR="00BD3CFF" w:rsidRPr="008D6230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Вторым неоспоримым преимуществом «Газпром-медиа» с уверенностью можно назвать решение о распространении продукции за рубежом (СНГ, Европа), что даёт большое преимущество перед конкурентами и значительно расширяет клиентскую базу.</w:t>
      </w:r>
    </w:p>
    <w:p w:rsidR="00BD3CFF" w:rsidRPr="008D6230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Наличие современного оборудования с возможностью повышения качества контента и отладки программ позволяет создавать уникальные и интересные программы.</w:t>
      </w:r>
    </w:p>
    <w:p w:rsidR="00BD3CFF" w:rsidRPr="008D6230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Производство программ, передач, отслеживание и управление множеством компаний очень трудоемкий процесс, который невозможно полностью автоматизировать. На производство одной программы может уходить до двух недель с последующей редакцией до одного месяца.</w:t>
      </w:r>
    </w:p>
    <w:p w:rsidR="00BD3CFF" w:rsidRPr="008D6230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Компания имеет маленький ассортимент интеллектуальных и информационных программ, что делает ее узконаправленной и не дает </w:t>
      </w: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увеличить прибыль за счёт привлечения аудитории за счёт подобного рода передач.</w:t>
      </w:r>
    </w:p>
    <w:p w:rsidR="00BD3CFF" w:rsidRPr="008D6230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Факторы внешней среды, которые позволят компании увеличить объем продаж или нарастить прибыль можно отнести увеличение спроса </w:t>
      </w:r>
      <w:proofErr w:type="gram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развлекательный контент.  Привлечение новых пользователей может привести к повышенному спросу на продукцию и соответственному росту прибыли.</w:t>
      </w:r>
    </w:p>
    <w:p w:rsidR="00BD3CFF" w:rsidRPr="008D6230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Кроме того, при расширении ассортиментного ряда контента возможно привлечение новых клиентов, а так же увеличение прибыли.</w:t>
      </w:r>
    </w:p>
    <w:p w:rsidR="00BD3CFF" w:rsidRPr="008D6230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факторам внешней среды, которые могут снизить объем продаж или уровень прибыли компании в будущем можно отнести появление новых конкурентов на рынке. Такое развитие событий может привести к снижению доли компании на рынке.</w:t>
      </w:r>
    </w:p>
    <w:p w:rsidR="00BD3CFF" w:rsidRPr="008D6230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Начало более жесткого урегулирования государством, новые правовые нормы, повышающие затраты на осуществление компанией деятельности в отрасли – всё это негативным образом отразится на финансовом состоянии компании.</w:t>
      </w:r>
    </w:p>
    <w:p w:rsidR="00BD3CFF" w:rsidRPr="008D6230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Также к вероятным угрозам деятельности компании можно отнести ухудшение благосостояния компаний и спад экономики в целом, сокращение аудитории потребителей.</w:t>
      </w:r>
    </w:p>
    <w:p w:rsidR="00BD3CFF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Установим соответствие внутренних возможностей фирмы и условий </w:t>
      </w:r>
      <w:proofErr w:type="gramStart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бизнес-среды</w:t>
      </w:r>
      <w:proofErr w:type="gramEnd"/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 которой она функционирует. </w:t>
      </w:r>
    </w:p>
    <w:p w:rsidR="00BD3CFF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3CFF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3CFF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3CFF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3CFF" w:rsidRDefault="00BD3CFF" w:rsidP="00BD3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3CFF" w:rsidRDefault="00BD3CFF" w:rsidP="00BD3C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3CFF" w:rsidRDefault="00BD3CFF" w:rsidP="00BD3C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3CFF" w:rsidRDefault="00BD3CFF" w:rsidP="00BD3C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D3CFF" w:rsidRDefault="00BD3CFF" w:rsidP="00BD3CFF">
      <w:pPr>
        <w:spacing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  <w:sectPr w:rsidR="00BD3C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505" w:type="dxa"/>
        <w:tblInd w:w="-743" w:type="dxa"/>
        <w:tblLook w:val="04A0" w:firstRow="1" w:lastRow="0" w:firstColumn="1" w:lastColumn="0" w:noHBand="0" w:noVBand="1"/>
      </w:tblPr>
      <w:tblGrid>
        <w:gridCol w:w="1317"/>
        <w:gridCol w:w="1851"/>
        <w:gridCol w:w="3935"/>
        <w:gridCol w:w="3402"/>
      </w:tblGrid>
      <w:tr w:rsidR="003B1A17" w:rsidRPr="003B1A17" w:rsidTr="003B1A17">
        <w:trPr>
          <w:trHeight w:val="750"/>
        </w:trPr>
        <w:tc>
          <w:tcPr>
            <w:tcW w:w="3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Внутренние факторы</w:t>
            </w:r>
          </w:p>
        </w:tc>
      </w:tr>
      <w:tr w:rsidR="003B1A17" w:rsidRPr="003B1A17" w:rsidTr="003B1A17">
        <w:trPr>
          <w:trHeight w:val="375"/>
        </w:trPr>
        <w:tc>
          <w:tcPr>
            <w:tcW w:w="3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Сильные стороны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Слабые стороны</w:t>
            </w:r>
          </w:p>
        </w:tc>
      </w:tr>
      <w:tr w:rsidR="003B1A17" w:rsidRPr="003B1A17" w:rsidTr="003B1A17">
        <w:trPr>
          <w:trHeight w:val="375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WO</w:t>
            </w:r>
          </w:p>
        </w:tc>
      </w:tr>
      <w:tr w:rsidR="003B1A17" w:rsidRPr="003B1A17" w:rsidTr="003B1A17">
        <w:trPr>
          <w:trHeight w:val="6102"/>
        </w:trPr>
        <w:tc>
          <w:tcPr>
            <w:tcW w:w="13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Внешние факторы</w:t>
            </w:r>
          </w:p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1A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Возможности</w:t>
            </w:r>
          </w:p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1A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Благодаря современному оборудованию и высокому качеству уже производимого контента, возможно расширить ассортимент как за счет добавления передач на всех направлениях, так и за счёт производства концептуально новых программ. Это в свою очередь позволит привлечь новую аудиторию и сохранить старую.</w:t>
            </w:r>
          </w:p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Маленький ассортимент выпускаемой интеллектуальной продукции не дает развиваться и становиться популярным на широком рынке. Рамки выбора постепенно снижают спрос аудитории.</w:t>
            </w:r>
          </w:p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B1A17" w:rsidRPr="003B1A17" w:rsidTr="003B1A17">
        <w:trPr>
          <w:trHeight w:val="375"/>
        </w:trPr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WT</w:t>
            </w:r>
          </w:p>
        </w:tc>
      </w:tr>
      <w:tr w:rsidR="003B1A17" w:rsidRPr="003B1A17" w:rsidTr="003B1A17">
        <w:trPr>
          <w:trHeight w:val="4085"/>
        </w:trPr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Угрозы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Благодаря высокому качеству выпускаемой продукции появление новых компаний на рынке не должно отразиться на прибыли компании, так как люди привыкли доверять проверенным и качественным источникам информации и развлекательного контента.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A17" w:rsidRPr="003B1A17" w:rsidRDefault="003B1A17" w:rsidP="003B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тоже время, маленький ассортимент интеллектуальной и информационной продукции способен пробудить интерес покупателя к новым продавцам на рынке, которые готовы предложить дополнительные услуги, помимо </w:t>
            </w:r>
            <w:proofErr w:type="gramStart"/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основных</w:t>
            </w:r>
            <w:proofErr w:type="gramEnd"/>
            <w:r w:rsidRPr="003B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bookmarkEnd w:id="0"/>
    <w:p w:rsidR="00BD3CFF" w:rsidRPr="008D6230" w:rsidRDefault="00BD3CFF" w:rsidP="00BD3CFF">
      <w:pPr>
        <w:spacing w:before="24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можно сказать, что в настоящее время компания «Газпром-медиа» является одним из лидеров рынка медиа-услуг и не имеет сильных конкурентов. Угроза появления новых конкурентов является острой, так как возможно развития данных рынков и занятие ниши с переманиванием </w:t>
      </w: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потребителей. В то же время, при условии сохранения качества контента и развитии новых направлений, компания может сохранить лидерство на рынке. Компании необходимо следить за количеством сотрудников и их компетентностью, с чем компания стремится справляться. Главный минус, это смещение акцента на развлекательный контент, который не способен давать почву для развития населения в интеллектуальном плане.</w:t>
      </w:r>
    </w:p>
    <w:p w:rsidR="00BD3CFF" w:rsidRPr="008D6230" w:rsidRDefault="00BD3CFF" w:rsidP="00BD3CFF">
      <w:pPr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2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Источники информации:</w:t>
      </w:r>
    </w:p>
    <w:p w:rsidR="00BD3CFF" w:rsidRPr="008D6230" w:rsidRDefault="00BD3CFF" w:rsidP="00BD3CFF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8D6230">
          <w:rPr>
            <w:rStyle w:val="a3"/>
            <w:rFonts w:ascii="Times New Roman" w:hAnsi="Times New Roman" w:cs="Times New Roman"/>
            <w:sz w:val="28"/>
            <w:szCs w:val="28"/>
          </w:rPr>
          <w:t>http://www.gazprom-media.com</w:t>
        </w:r>
      </w:hyperlink>
    </w:p>
    <w:p w:rsidR="00BD3CFF" w:rsidRPr="008D6230" w:rsidRDefault="00BD3CFF" w:rsidP="00BD3CFF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8D6230">
          <w:rPr>
            <w:rStyle w:val="a3"/>
            <w:rFonts w:ascii="Times New Roman" w:hAnsi="Times New Roman" w:cs="Times New Roman"/>
            <w:sz w:val="28"/>
            <w:szCs w:val="28"/>
          </w:rPr>
          <w:t>https://www.list-org.com/company/4915977</w:t>
        </w:r>
      </w:hyperlink>
    </w:p>
    <w:p w:rsidR="00BD3CFF" w:rsidRPr="008D6230" w:rsidRDefault="00BD3CFF" w:rsidP="00BD3CFF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8D6230">
          <w:rPr>
            <w:rStyle w:val="a3"/>
            <w:rFonts w:ascii="Times New Roman" w:hAnsi="Times New Roman" w:cs="Times New Roman"/>
            <w:sz w:val="28"/>
            <w:szCs w:val="28"/>
          </w:rPr>
          <w:t>https://www.vedomosti.ru/technology/articles/2016/03/31/635878-gazprom-media-natsionalnoi-media-gruppi</w:t>
        </w:r>
      </w:hyperlink>
    </w:p>
    <w:p w:rsidR="00BD3CFF" w:rsidRPr="008D6230" w:rsidRDefault="00BD3CFF" w:rsidP="00BD3CFF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8D6230">
          <w:rPr>
            <w:rStyle w:val="a3"/>
            <w:rFonts w:ascii="Times New Roman" w:hAnsi="Times New Roman" w:cs="Times New Roman"/>
            <w:sz w:val="28"/>
            <w:szCs w:val="28"/>
          </w:rPr>
          <w:t>https://www.vedomosti.ru/business/articles/2014/02/21/gazprom-media-zakryla-sdelku-po-pokupke-profmedia</w:t>
        </w:r>
      </w:hyperlink>
    </w:p>
    <w:p w:rsidR="00B845F5" w:rsidRPr="004E3014" w:rsidRDefault="00B845F5"/>
    <w:sectPr w:rsidR="00B845F5" w:rsidRPr="004E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2127"/>
    <w:multiLevelType w:val="hybridMultilevel"/>
    <w:tmpl w:val="0C2A155A"/>
    <w:lvl w:ilvl="0" w:tplc="C20CB7F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B60FD9"/>
    <w:multiLevelType w:val="hybridMultilevel"/>
    <w:tmpl w:val="9446C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5190F"/>
    <w:multiLevelType w:val="hybridMultilevel"/>
    <w:tmpl w:val="3108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1305C"/>
    <w:multiLevelType w:val="hybridMultilevel"/>
    <w:tmpl w:val="7C3A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0D"/>
    <w:rsid w:val="00323289"/>
    <w:rsid w:val="003B1A17"/>
    <w:rsid w:val="0048660D"/>
    <w:rsid w:val="004E3014"/>
    <w:rsid w:val="005A6C11"/>
    <w:rsid w:val="00B845F5"/>
    <w:rsid w:val="00BD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6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45F5"/>
    <w:pPr>
      <w:ind w:left="720"/>
      <w:contextualSpacing/>
    </w:pPr>
  </w:style>
  <w:style w:type="table" w:styleId="a5">
    <w:name w:val="Table Grid"/>
    <w:basedOn w:val="a1"/>
    <w:uiPriority w:val="59"/>
    <w:rsid w:val="00BD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6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45F5"/>
    <w:pPr>
      <w:ind w:left="720"/>
      <w:contextualSpacing/>
    </w:pPr>
  </w:style>
  <w:style w:type="table" w:styleId="a5">
    <w:name w:val="Table Grid"/>
    <w:basedOn w:val="a1"/>
    <w:uiPriority w:val="59"/>
    <w:rsid w:val="00BD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kanblog.ru/swot-vneshnie-faktory-chto-eto/" TargetMode="External"/><Relationship Id="rId13" Type="http://schemas.openxmlformats.org/officeDocument/2006/relationships/hyperlink" Target="http://www.gazprom-media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ekanblog.ru/situaciya-tendenciya-sobytie/" TargetMode="External"/><Relationship Id="rId12" Type="http://schemas.openxmlformats.org/officeDocument/2006/relationships/hyperlink" Target="http://www.gazprom-media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vedomosti.ru/business/articles/2014/02/21/gazprom-media-zakryla-sdelku-po-pokupke-profmed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ekanblog.ru/vebinary/vebinary-2016/" TargetMode="External"/><Relationship Id="rId11" Type="http://schemas.openxmlformats.org/officeDocument/2006/relationships/hyperlink" Target="https://a24.biz/away?link=101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edomosti.ru/technology/articles/2016/03/31/635878-gazprom-media-natsionalnoi-media-gruppi" TargetMode="External"/><Relationship Id="rId10" Type="http://schemas.openxmlformats.org/officeDocument/2006/relationships/hyperlink" Target="http://www.dekanblog.ru/vopros-na-zasupku-naidite-oshibk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kanblog.ru/swot-analiz-bez-oshibok/" TargetMode="External"/><Relationship Id="rId14" Type="http://schemas.openxmlformats.org/officeDocument/2006/relationships/hyperlink" Target="https://www.list-org.com/company/4915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</cp:revision>
  <dcterms:created xsi:type="dcterms:W3CDTF">2020-02-28T19:26:00Z</dcterms:created>
  <dcterms:modified xsi:type="dcterms:W3CDTF">2020-02-28T20:37:00Z</dcterms:modified>
</cp:coreProperties>
</file>